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Сплошное статистическое наблюдение за деятельностью субъектов малого и среднего предпринимательства проводилось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сплошного статистического наблюдения субъектов малого и среднего предпринимательства за 2020 год состоят из двух частей:</w:t>
      </w:r>
    </w:p>
    <w:p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Часть 1. </w:t>
      </w:r>
      <w:proofErr w:type="gramStart"/>
      <w:r>
        <w:rPr>
          <w:b/>
          <w:sz w:val="28"/>
          <w:szCs w:val="28"/>
        </w:rPr>
        <w:t>«Юридические лица»</w:t>
      </w:r>
      <w:r>
        <w:rPr>
          <w:sz w:val="28"/>
          <w:szCs w:val="28"/>
        </w:rPr>
        <w:t xml:space="preserve"> содержит основные показатели деятельности юридических лиц - субъектов малого и  среднего предпринимательства в разбивке по категориям предприятий (средние, малые, микро): число предприятий, осуществлявших деятельность в 2020 году, численность работников, заработная плата работников, выручка от реализации товаров (работ, услуг) (без НДС, акцизов и других аналогичных обязательных платежей), наличие основных фондов по полной учетной и остаточной стоимости на конец года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разрезе</w:t>
      </w:r>
      <w:proofErr w:type="gramEnd"/>
      <w:r>
        <w:rPr>
          <w:sz w:val="28"/>
          <w:szCs w:val="28"/>
        </w:rPr>
        <w:t xml:space="preserve"> видов основных средств, информация о произведенных инвестициях в основной капитал. </w:t>
      </w:r>
    </w:p>
    <w:p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юридическим лицам представлена в следующих разрезах: по видам экономической деятельности, по субъектам Российской Федерации, по формам собственности, по организационно-правовым формам.</w:t>
      </w:r>
    </w:p>
    <w:p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Часть 2</w:t>
      </w:r>
      <w:r>
        <w:rPr>
          <w:sz w:val="28"/>
          <w:szCs w:val="28"/>
        </w:rPr>
        <w:t>.«</w:t>
      </w:r>
      <w:r>
        <w:rPr>
          <w:b/>
          <w:sz w:val="28"/>
          <w:szCs w:val="28"/>
        </w:rPr>
        <w:t xml:space="preserve"> Индивидуальные предприниматели»</w:t>
      </w:r>
      <w:r>
        <w:rPr>
          <w:sz w:val="28"/>
          <w:szCs w:val="28"/>
        </w:rPr>
        <w:t xml:space="preserve"> содержит основные показатели, характеризующие деятельность индивидуальных предпринимателей в разбивке по категориям (крупные, средние, малые, микро): численность индивидуальных предпринимателей, осуществлявших деятельность в 2015 году, численность работников, выручка от реализации товаров (работ, услуг) (с учетом НДС, акцизов и других аналогичных обязательных платежей), наличие основных фондов по полной учетной стоимости на конец года, информация о произведенных инвестициях в основной</w:t>
      </w:r>
      <w:proofErr w:type="gramEnd"/>
      <w:r>
        <w:rPr>
          <w:sz w:val="28"/>
          <w:szCs w:val="28"/>
        </w:rPr>
        <w:t xml:space="preserve"> капитал. </w:t>
      </w:r>
    </w:p>
    <w:p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индивидуальным предпринимателям представлена в следующих разрезах: по видам экономической деятельности, по субъектам Российской Федерации, по организационно-правовым формам.</w:t>
      </w:r>
    </w:p>
    <w:p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сплошного наблюдения за деятельностью субъектов малого и среднего предпринимательства сформированы на основании информации, представленной респондентами - юридическими лицами и индивидуальными </w:t>
      </w:r>
      <w:r>
        <w:rPr>
          <w:sz w:val="28"/>
          <w:szCs w:val="28"/>
        </w:rPr>
        <w:lastRenderedPageBreak/>
        <w:t>предпринимателями и не содержат сведения об их неформальной деятельности.</w:t>
      </w:r>
    </w:p>
    <w:p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сформированы по территориям фактического осуществления деятельности хозяйствующих субъектов, по основному фактическому 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>
        <w:t xml:space="preserve"> (</w:t>
      </w:r>
      <w:r>
        <w:rPr>
          <w:sz w:val="28"/>
          <w:szCs w:val="28"/>
        </w:rPr>
        <w:t>ОКВЭД2) ОК 029-2014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ед.2).</w:t>
      </w:r>
    </w:p>
    <w:p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формах сплошного наблюдения МСП (№ МП-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и №1 - предприниматель). Указанный объектом МСП адрес не всегда является конечным в иерархии ОКТМО. Данный отчет входит в итог по региону в целом. Данные в целом по субъекту Российской Федерации больше, чем сумма данных по муниципальным образованиям</w:t>
      </w:r>
      <w:r>
        <w:rPr>
          <w:sz w:val="28"/>
          <w:szCs w:val="28"/>
        </w:rPr>
        <w:t>.</w:t>
      </w:r>
      <w:bookmarkStart w:id="0" w:name="_GoBack"/>
      <w:bookmarkEnd w:id="0"/>
    </w:p>
    <w:p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показателю «Выручка от реализации товаров (работ, услуг)» в целях сплошного наблюдения малого и среднего предпринимательства представлена респондентами в порядке, определенном Налоговым Кодексом Российской Федерации. </w:t>
      </w: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0,0-  значение показателя меньше единицы измерения.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4556-3DAA-4D31-9102-C6F11E7F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Цалагова Фатима Хазбиевна</cp:lastModifiedBy>
  <cp:revision>5</cp:revision>
  <cp:lastPrinted>2017-06-22T08:07:00Z</cp:lastPrinted>
  <dcterms:created xsi:type="dcterms:W3CDTF">2022-06-29T16:04:00Z</dcterms:created>
  <dcterms:modified xsi:type="dcterms:W3CDTF">2022-10-19T08:52:00Z</dcterms:modified>
</cp:coreProperties>
</file>