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435B5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435B5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="00435B50">
        <w:rPr>
          <w:rFonts w:ascii="Arial" w:hAnsi="Arial" w:cs="Arial"/>
          <w:color w:val="231F20"/>
          <w:spacing w:val="16"/>
          <w:sz w:val="20"/>
          <w:szCs w:val="24"/>
        </w:rPr>
        <w:br/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435B5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435B50" w:rsidRPr="00435B50" w:rsidRDefault="00435B50" w:rsidP="00435B5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231F20"/>
          <w:sz w:val="18"/>
          <w:szCs w:val="18"/>
        </w:rPr>
      </w:pP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Том</w:t>
      </w:r>
      <w:r w:rsidRPr="00435B50">
        <w:rPr>
          <w:rFonts w:ascii="Arial" w:eastAsia="Calibri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1</w:t>
      </w:r>
      <w:r w:rsidRPr="00435B50">
        <w:rPr>
          <w:rFonts w:ascii="Arial" w:eastAsia="Calibri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–</w:t>
      </w:r>
      <w:r w:rsidRPr="00435B50">
        <w:rPr>
          <w:rFonts w:ascii="Arial" w:eastAsia="Calibri" w:hAnsi="Arial" w:cs="Arial"/>
          <w:i/>
          <w:iCs/>
          <w:color w:val="231F20"/>
          <w:spacing w:val="-8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«Численность</w:t>
      </w:r>
      <w:r w:rsidRPr="00435B50">
        <w:rPr>
          <w:rFonts w:ascii="Arial" w:eastAsia="Calibri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и</w:t>
      </w:r>
      <w:r w:rsidRPr="00435B50">
        <w:rPr>
          <w:rFonts w:ascii="Arial" w:eastAsia="Calibri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размещение</w:t>
      </w:r>
      <w:r w:rsidRPr="00435B50">
        <w:rPr>
          <w:rFonts w:ascii="Arial" w:eastAsia="Calibri" w:hAnsi="Arial" w:cs="Arial"/>
          <w:i/>
          <w:iCs/>
          <w:color w:val="231F20"/>
          <w:spacing w:val="-7"/>
          <w:sz w:val="18"/>
          <w:szCs w:val="18"/>
        </w:rPr>
        <w:t xml:space="preserve"> </w:t>
      </w:r>
      <w:r w:rsidRPr="00435B50">
        <w:rPr>
          <w:rFonts w:ascii="Arial" w:eastAsia="Calibri" w:hAnsi="Arial" w:cs="Arial"/>
          <w:i/>
          <w:iCs/>
          <w:color w:val="231F20"/>
          <w:sz w:val="18"/>
          <w:szCs w:val="18"/>
        </w:rPr>
        <w:t>населения»</w:t>
      </w:r>
    </w:p>
    <w:p w:rsidR="00435B50" w:rsidRPr="00435B50" w:rsidRDefault="00435B50" w:rsidP="00435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435B5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 сборнике содержатся данные о численности городского и сельского населения, мужчин и женщин </w:t>
      </w:r>
      <w:r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435B5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по Кабардино-Балкарской Республике, городским округам и муниципальным районам, городским населенным пунктам </w:t>
      </w:r>
      <w:r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435B5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и населенным пунктам с численность населения 1000 человек и более. Приводятся данные о числе муниципальных образований и населенных пунктов республики и их группировка по численности населения. Представлены данные </w:t>
      </w:r>
      <w:r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435B5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по численности городского и сельского населения, мужчин и женщин по отдельным возрастным группам, </w:t>
      </w:r>
      <w:r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435B5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 демографической нагрузке на население трудоспособного возраста.</w:t>
      </w:r>
    </w:p>
    <w:p w:rsidR="00020430" w:rsidRDefault="00020430" w:rsidP="000204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430" w:rsidRPr="0059478A" w:rsidRDefault="00020430" w:rsidP="00020430">
      <w:pPr>
        <w:pStyle w:val="Pa23"/>
        <w:spacing w:line="240" w:lineRule="auto"/>
        <w:jc w:val="center"/>
        <w:rPr>
          <w:rFonts w:ascii="Arial" w:hAnsi="Arial" w:cs="Arial"/>
          <w:b/>
          <w:i/>
          <w:color w:val="221E1F"/>
          <w:sz w:val="20"/>
          <w:szCs w:val="26"/>
        </w:rPr>
      </w:pPr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Все тома размещаются </w:t>
      </w:r>
      <w:proofErr w:type="gramStart"/>
      <w:r w:rsidRPr="0059478A">
        <w:rPr>
          <w:rFonts w:ascii="Arial" w:hAnsi="Arial" w:cs="Arial"/>
          <w:i/>
          <w:color w:val="221E1F"/>
          <w:sz w:val="20"/>
          <w:szCs w:val="26"/>
        </w:rPr>
        <w:t>в</w:t>
      </w:r>
      <w:proofErr w:type="gramEnd"/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 свободном интернет-доступе на официальном сайте Северо-</w:t>
      </w:r>
      <w:proofErr w:type="spellStart"/>
      <w:r w:rsidRPr="0059478A">
        <w:rPr>
          <w:rFonts w:ascii="Arial" w:hAnsi="Arial" w:cs="Arial"/>
          <w:i/>
          <w:color w:val="221E1F"/>
          <w:sz w:val="20"/>
          <w:szCs w:val="26"/>
        </w:rPr>
        <w:t>Кавказстата</w:t>
      </w:r>
      <w:proofErr w:type="spellEnd"/>
      <w:r w:rsidRPr="0059478A">
        <w:rPr>
          <w:rFonts w:ascii="Arial" w:hAnsi="Arial" w:cs="Arial"/>
          <w:i/>
          <w:color w:val="221E1F"/>
          <w:sz w:val="20"/>
          <w:szCs w:val="26"/>
        </w:rPr>
        <w:t xml:space="preserve"> </w:t>
      </w:r>
      <w:r w:rsidRPr="0059478A">
        <w:rPr>
          <w:rFonts w:ascii="Arial" w:hAnsi="Arial" w:cs="Arial"/>
          <w:b/>
          <w:i/>
          <w:color w:val="221E1F"/>
          <w:sz w:val="20"/>
          <w:szCs w:val="26"/>
        </w:rPr>
        <w:t>https://</w:t>
      </w:r>
      <w:r w:rsidRPr="0059478A">
        <w:rPr>
          <w:b/>
          <w:i/>
        </w:rPr>
        <w:t xml:space="preserve"> </w:t>
      </w:r>
      <w:r w:rsidRPr="0059478A">
        <w:rPr>
          <w:rFonts w:ascii="Arial" w:hAnsi="Arial" w:cs="Arial"/>
          <w:b/>
          <w:i/>
          <w:color w:val="221E1F"/>
          <w:sz w:val="20"/>
          <w:szCs w:val="26"/>
        </w:rPr>
        <w:t>stavstat.gks.ru/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4"/>
        <w:gridCol w:w="402"/>
        <w:gridCol w:w="3260"/>
      </w:tblGrid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bookmarkStart w:id="0" w:name="_GoBack" w:colFirst="3" w:colLast="3"/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пгт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поселок городского типа;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рп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рабочий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spell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кп</w:t>
            </w:r>
            <w:proofErr w:type="spell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курортный поселок;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  <w:bookmarkEnd w:id="0"/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30"/>
    <w:rsid w:val="00020430"/>
    <w:rsid w:val="000558BC"/>
    <w:rsid w:val="000846C8"/>
    <w:rsid w:val="000E0968"/>
    <w:rsid w:val="00435B50"/>
    <w:rsid w:val="004A0150"/>
    <w:rsid w:val="004F2A7B"/>
    <w:rsid w:val="007868B3"/>
    <w:rsid w:val="00A3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Маламусова Марианна Хажмуратовна</cp:lastModifiedBy>
  <cp:revision>5</cp:revision>
  <dcterms:created xsi:type="dcterms:W3CDTF">2022-11-22T12:01:00Z</dcterms:created>
  <dcterms:modified xsi:type="dcterms:W3CDTF">2023-01-10T08:05:00Z</dcterms:modified>
</cp:coreProperties>
</file>